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Heading2"/>
        <w:spacing w:before="200" w:after="120"/>
        <w:jc w:val="center"/>
        <w:rPr>
          <w:rFonts w:ascii="Comic Sans MS" w:hAnsi="Comic Sans MS"/>
          <w:sz w:val="40"/>
          <w:szCs w:val="40"/>
          <w:highlight w:val="yellow"/>
          <w:lang w:val="en-US"/>
        </w:rPr>
      </w:pPr>
      <w:r>
        <w:rPr>
          <w:rFonts w:ascii="Comic Sans MS" w:hAnsi="Comic Sans MS"/>
          <w:sz w:val="40"/>
          <w:szCs w:val="40"/>
          <w:highlight w:val="yellow"/>
          <w:lang w:val="en-US"/>
        </w:rPr>
        <w:t>Derechos fundamentales para el Pueblo de Cuba</w:t>
      </w:r>
    </w:p>
    <w:p>
      <w:pPr>
        <w:pStyle w:val="TextBody"/>
        <w:rPr>
          <w:lang w:val="en-US"/>
        </w:rPr>
      </w:pPr>
      <w:r>
        <w:rPr>
          <w:lang w:val="en-US"/>
        </w:rPr>
      </w:r>
    </w:p>
    <w:p>
      <w:pPr>
        <w:pStyle w:val="TextBody"/>
        <w:jc w:val="both"/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b/>
          <w:sz w:val="22"/>
          <w:szCs w:val="22"/>
          <w:lang w:val="en-US"/>
        </w:rPr>
        <w:t>Art. 1- Todos los cubanos son iguales ante la Ley</w:t>
      </w:r>
      <w:r>
        <w:rPr>
          <w:rFonts w:ascii="Comic Sans MS" w:hAnsi="Comic Sans MS"/>
          <w:sz w:val="22"/>
          <w:szCs w:val="22"/>
          <w:lang w:val="en-US"/>
        </w:rPr>
        <w:t xml:space="preserve">. La República no reconoce fueros ni privilegios. Se declara ilegal y punible toda discriminación por motivo de sexo, raza, color o clase, y cualquiera otra lesiva a la dignidad humana. </w:t>
      </w:r>
    </w:p>
    <w:p>
      <w:pPr>
        <w:pStyle w:val="TextBody"/>
        <w:jc w:val="both"/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b/>
          <w:sz w:val="22"/>
          <w:szCs w:val="22"/>
          <w:lang w:val="en-US"/>
        </w:rPr>
        <w:t>Art. 2-</w:t>
      </w:r>
      <w:r>
        <w:rPr>
          <w:rFonts w:ascii="Comic Sans MS" w:hAnsi="Comic Sans MS"/>
          <w:sz w:val="22"/>
          <w:szCs w:val="22"/>
          <w:lang w:val="en-US"/>
        </w:rPr>
        <w:t xml:space="preserve"> Las Leyes penales tendrán efecto retroactivo cuando sean favorables al delincuente. Se excluye de este beneficio a los funcionarios o empleados públicos que delinquen en el ejercicio de su cargo y a los responsables de delitos electorales y contra los derechos individuales que aquí se garantizan. </w:t>
      </w:r>
    </w:p>
    <w:p>
      <w:pPr>
        <w:pStyle w:val="TextBody"/>
        <w:jc w:val="both"/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b/>
          <w:sz w:val="22"/>
          <w:szCs w:val="22"/>
          <w:lang w:val="en-US"/>
        </w:rPr>
        <w:t>Art. 3-</w:t>
      </w:r>
      <w:r>
        <w:rPr>
          <w:rFonts w:ascii="Comic Sans MS" w:hAnsi="Comic Sans MS"/>
          <w:sz w:val="22"/>
          <w:szCs w:val="22"/>
          <w:lang w:val="en-US"/>
        </w:rPr>
        <w:t xml:space="preserve"> </w:t>
      </w:r>
      <w:r>
        <w:rPr>
          <w:rFonts w:ascii="Comic Sans MS" w:hAnsi="Comic Sans MS"/>
          <w:b/>
          <w:sz w:val="22"/>
          <w:szCs w:val="22"/>
          <w:lang w:val="en-US"/>
        </w:rPr>
        <w:t>Las demás Leyes no tendrán efecto retroactivo,</w:t>
      </w:r>
      <w:r>
        <w:rPr>
          <w:rFonts w:ascii="Comic Sans MS" w:hAnsi="Comic Sans MS"/>
          <w:sz w:val="22"/>
          <w:szCs w:val="22"/>
          <w:lang w:val="en-US"/>
        </w:rPr>
        <w:t xml:space="preserve"> salvo que la propia Ley lo determine por razones de orden público, de utilidad social o de necesidad nacional, señaladas expresamente en la Ley.</w:t>
      </w:r>
    </w:p>
    <w:p>
      <w:pPr>
        <w:pStyle w:val="TextBody"/>
        <w:jc w:val="both"/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b/>
          <w:sz w:val="22"/>
          <w:szCs w:val="22"/>
          <w:lang w:val="en-US"/>
        </w:rPr>
        <w:t>Art. 4-</w:t>
      </w:r>
      <w:r>
        <w:rPr>
          <w:rFonts w:ascii="Comic Sans MS" w:hAnsi="Comic Sans MS"/>
          <w:sz w:val="22"/>
          <w:szCs w:val="22"/>
          <w:lang w:val="en-US"/>
        </w:rPr>
        <w:t xml:space="preserve"> </w:t>
      </w:r>
      <w:r>
        <w:rPr>
          <w:rFonts w:ascii="Comic Sans MS" w:hAnsi="Comic Sans MS"/>
          <w:b/>
          <w:sz w:val="22"/>
          <w:szCs w:val="22"/>
          <w:lang w:val="en-US"/>
        </w:rPr>
        <w:t>Las obligaciones de carácter civil que nazcan de los contratos o de otros actos u omisiones que las produzcan no podrán ser anuladas ni alteradas por el Estado</w:t>
      </w:r>
      <w:r>
        <w:rPr>
          <w:rFonts w:ascii="Comic Sans MS" w:hAnsi="Comic Sans MS"/>
          <w:sz w:val="22"/>
          <w:szCs w:val="22"/>
          <w:lang w:val="en-US"/>
        </w:rPr>
        <w:t xml:space="preserve"> y, por consiguiente, las Leyes no podrán tener efecto retroactivo respecto a dichas obligaciones. </w:t>
      </w:r>
    </w:p>
    <w:p>
      <w:pPr>
        <w:pStyle w:val="TextBody"/>
        <w:jc w:val="both"/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b/>
          <w:sz w:val="22"/>
          <w:szCs w:val="22"/>
          <w:lang w:val="en-US"/>
        </w:rPr>
        <w:t>Art. 5-</w:t>
      </w:r>
      <w:r>
        <w:rPr>
          <w:rFonts w:ascii="Comic Sans MS" w:hAnsi="Comic Sans MS"/>
          <w:sz w:val="22"/>
          <w:szCs w:val="22"/>
          <w:lang w:val="en-US"/>
        </w:rPr>
        <w:t xml:space="preserve"> </w:t>
      </w:r>
      <w:r>
        <w:rPr>
          <w:rFonts w:ascii="Comic Sans MS" w:hAnsi="Comic Sans MS"/>
          <w:b/>
          <w:sz w:val="22"/>
          <w:szCs w:val="22"/>
          <w:lang w:val="en-US"/>
        </w:rPr>
        <w:t>Se prohíbe la confiscación de bienes</w:t>
      </w:r>
      <w:r>
        <w:rPr>
          <w:rFonts w:ascii="Comic Sans MS" w:hAnsi="Comic Sans MS"/>
          <w:sz w:val="22"/>
          <w:szCs w:val="22"/>
          <w:lang w:val="en-US"/>
        </w:rPr>
        <w:t xml:space="preserve">. Nadie podrá ser privado de su propiedad sino por autoridad judicial competente. La falta de cumplimiento de estos requisitos determinará el derecho del expropiado a ser amparado por Tribunales de Justicia, y en su caso reintegrado en su propiedad. </w:t>
      </w:r>
    </w:p>
    <w:p>
      <w:pPr>
        <w:pStyle w:val="TextBody"/>
        <w:jc w:val="both"/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b/>
          <w:sz w:val="22"/>
          <w:szCs w:val="22"/>
          <w:lang w:val="en-US"/>
        </w:rPr>
        <w:t>Art. 6-</w:t>
      </w:r>
      <w:r>
        <w:rPr>
          <w:rFonts w:ascii="Comic Sans MS" w:hAnsi="Comic Sans MS"/>
          <w:sz w:val="22"/>
          <w:szCs w:val="22"/>
          <w:lang w:val="en-US"/>
        </w:rPr>
        <w:t xml:space="preserve"> </w:t>
      </w:r>
      <w:r>
        <w:rPr>
          <w:rFonts w:ascii="Comic Sans MS" w:hAnsi="Comic Sans MS"/>
          <w:b/>
          <w:sz w:val="22"/>
          <w:szCs w:val="22"/>
          <w:lang w:val="en-US"/>
        </w:rPr>
        <w:t>No podrá imponerse la pena de muerte.</w:t>
      </w:r>
      <w:r>
        <w:rPr>
          <w:rFonts w:ascii="Comic Sans MS" w:hAnsi="Comic Sans MS"/>
          <w:sz w:val="22"/>
          <w:szCs w:val="22"/>
          <w:lang w:val="en-US"/>
        </w:rPr>
        <w:t xml:space="preserve"> Se exceptúan los miembros de las Fuerzas Armadas por delitos de carácter militar y las personas culpables de traición o de espionaje en favor del enemigo en tiempo de guerra con nación extranjera. </w:t>
      </w:r>
    </w:p>
    <w:p>
      <w:pPr>
        <w:pStyle w:val="TextBody"/>
        <w:jc w:val="both"/>
        <w:rPr>
          <w:rFonts w:ascii="Comic Sans MS" w:hAnsi="Comic Sans MS"/>
          <w:b/>
          <w:sz w:val="22"/>
          <w:szCs w:val="22"/>
          <w:lang w:val="en-US"/>
        </w:rPr>
      </w:pPr>
      <w:r>
        <w:rPr>
          <w:rFonts w:ascii="Comic Sans MS" w:hAnsi="Comic Sans MS"/>
          <w:b/>
          <w:sz w:val="22"/>
          <w:szCs w:val="22"/>
          <w:lang w:val="en-US"/>
        </w:rPr>
        <w:t>Art. 7-</w:t>
      </w:r>
      <w:r>
        <w:rPr>
          <w:rFonts w:ascii="Comic Sans MS" w:hAnsi="Comic Sans MS"/>
          <w:sz w:val="22"/>
          <w:szCs w:val="22"/>
          <w:lang w:val="en-US"/>
        </w:rPr>
        <w:t xml:space="preserve"> La Ley Procesal Penal establecerá las garantías necesarias para que todo delito resulte probado independientemente del testimonio del acusado, del cónyuge. </w:t>
      </w:r>
      <w:r>
        <w:rPr>
          <w:rFonts w:ascii="Comic Sans MS" w:hAnsi="Comic Sans MS"/>
          <w:b/>
          <w:sz w:val="22"/>
          <w:szCs w:val="22"/>
          <w:lang w:val="en-US"/>
        </w:rPr>
        <w:t xml:space="preserve">Se considerará inocente a todo acusado hasta que se dicte condena contra él. </w:t>
      </w:r>
    </w:p>
    <w:p>
      <w:pPr>
        <w:pStyle w:val="TextBody"/>
        <w:jc w:val="both"/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sz w:val="22"/>
          <w:szCs w:val="22"/>
          <w:lang w:val="en-US"/>
        </w:rPr>
        <w:t xml:space="preserve">En todos los casos las autoridades y sus agentes levantarán acta de la detención que firmará el detenido, a quien se le comunicará la autoridad que la ordenó, el motivo que la produce y el lugar adonde va a ser conducido, dejándose testimonio en el acta de todos estos particulares. </w:t>
      </w:r>
    </w:p>
    <w:p>
      <w:pPr>
        <w:pStyle w:val="TextBody"/>
        <w:jc w:val="both"/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sz w:val="22"/>
          <w:szCs w:val="22"/>
          <w:lang w:val="en-US"/>
        </w:rPr>
        <w:t xml:space="preserve">Son públicos los registros de detenidos y presos. </w:t>
      </w:r>
    </w:p>
    <w:p>
      <w:pPr>
        <w:pStyle w:val="TextBody"/>
        <w:jc w:val="both"/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sz w:val="22"/>
          <w:szCs w:val="22"/>
          <w:lang w:val="en-US"/>
        </w:rPr>
        <w:t xml:space="preserve">Todo hecho contra la integridad personal, la seguridad o la honra de un detenido será imputable a sus aprehensores o guardianes, salvo que se demuestre lo contrario. El subordinado podrá rehusar el cumplimiento de las órdenes que infrinjan esta garantía. El custodio que hiciere uso de las armas contra un detenido o preso que intentare fugarse será necesariamente inculpado y responsable, según las Leyes del delito que hubiere cometido. </w:t>
      </w:r>
    </w:p>
    <w:p>
      <w:pPr>
        <w:pStyle w:val="TextBody"/>
        <w:jc w:val="both"/>
        <w:rPr>
          <w:rFonts w:ascii="Comic Sans MS" w:hAnsi="Comic Sans MS"/>
          <w:b/>
          <w:sz w:val="22"/>
          <w:szCs w:val="22"/>
          <w:lang w:val="en-US"/>
        </w:rPr>
      </w:pPr>
      <w:r>
        <w:rPr>
          <w:rFonts w:ascii="Comic Sans MS" w:hAnsi="Comic Sans MS"/>
          <w:b/>
          <w:sz w:val="22"/>
          <w:szCs w:val="22"/>
          <w:lang w:val="en-US"/>
        </w:rPr>
        <w:t xml:space="preserve">Ningún detenido o preso será incomunicado. </w:t>
      </w:r>
    </w:p>
    <w:p>
      <w:pPr>
        <w:pStyle w:val="TextBody"/>
        <w:jc w:val="both"/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sz w:val="22"/>
          <w:szCs w:val="22"/>
          <w:lang w:val="en-US"/>
        </w:rPr>
        <w:t xml:space="preserve">Solamente la jurisdicción ordinaria conocerá de las infracciones de este precepto, cualesquiera que sean el lugar, circunstancias y personas que en la detención intervengan. </w:t>
      </w:r>
    </w:p>
    <w:p>
      <w:pPr>
        <w:pStyle w:val="TextBody"/>
        <w:jc w:val="both"/>
        <w:rPr>
          <w:rFonts w:ascii="Comic Sans MS" w:hAnsi="Comic Sans MS"/>
          <w:b/>
          <w:sz w:val="22"/>
          <w:szCs w:val="22"/>
          <w:lang w:val="en-US"/>
        </w:rPr>
      </w:pPr>
      <w:r>
        <w:rPr>
          <w:rFonts w:ascii="Comic Sans MS" w:hAnsi="Comic Sans MS"/>
          <w:b/>
          <w:sz w:val="22"/>
          <w:szCs w:val="22"/>
          <w:lang w:val="en-US"/>
        </w:rPr>
        <w:t>Art. 8-</w:t>
      </w:r>
      <w:r>
        <w:rPr>
          <w:rFonts w:ascii="Comic Sans MS" w:hAnsi="Comic Sans MS"/>
          <w:sz w:val="22"/>
          <w:szCs w:val="22"/>
          <w:lang w:val="en-US"/>
        </w:rPr>
        <w:t xml:space="preserve"> </w:t>
      </w:r>
      <w:r>
        <w:rPr>
          <w:rFonts w:ascii="Comic Sans MS" w:hAnsi="Comic Sans MS"/>
          <w:b/>
          <w:sz w:val="22"/>
          <w:szCs w:val="22"/>
          <w:lang w:val="en-US"/>
        </w:rPr>
        <w:t xml:space="preserve">Todo detenido será puesto en libertad o entregado a la autoridad judicial competente dentro de las veinticuatro horas siguientes al acto de su detención. </w:t>
      </w:r>
    </w:p>
    <w:p>
      <w:pPr>
        <w:pStyle w:val="TextBody"/>
        <w:jc w:val="both"/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sz w:val="22"/>
          <w:szCs w:val="22"/>
          <w:lang w:val="en-US"/>
        </w:rPr>
        <w:t xml:space="preserve">Toda detención quedará sin efecto, o se elevará a prisión, por auto judicial fundado, dentro de las setenta y dos horas de haberse puesto el detenido a la disposición del juez competente. Dentro del mismo plazo se notificará al interesado el auto que se dictare. </w:t>
      </w:r>
    </w:p>
    <w:p>
      <w:pPr>
        <w:pStyle w:val="TextBody"/>
        <w:jc w:val="both"/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b/>
          <w:sz w:val="22"/>
          <w:szCs w:val="22"/>
          <w:lang w:val="en-US"/>
        </w:rPr>
        <w:t>Art. 9-</w:t>
      </w:r>
      <w:r>
        <w:rPr>
          <w:rFonts w:ascii="Comic Sans MS" w:hAnsi="Comic Sans MS"/>
          <w:sz w:val="22"/>
          <w:szCs w:val="22"/>
          <w:lang w:val="en-US"/>
        </w:rPr>
        <w:t xml:space="preserve"> </w:t>
      </w:r>
      <w:r>
        <w:rPr>
          <w:rFonts w:ascii="Comic Sans MS" w:hAnsi="Comic Sans MS"/>
          <w:b/>
          <w:sz w:val="22"/>
          <w:szCs w:val="22"/>
          <w:lang w:val="en-US"/>
        </w:rPr>
        <w:t>Nadie será procesado ni condenado sino por juez o tribunal competente, en virtud de Leyes anteriores al delito y con las formalidades y garantías que éstas establezcan</w:t>
      </w:r>
      <w:r>
        <w:rPr>
          <w:rFonts w:ascii="Comic Sans MS" w:hAnsi="Comic Sans MS"/>
          <w:sz w:val="22"/>
          <w:szCs w:val="22"/>
          <w:lang w:val="en-US"/>
        </w:rPr>
        <w:t xml:space="preserve">. No se dictará sentencia contra el procesado rebelde ni será nadie condenado en causa criminal sin ser oído. Tampoco se le obligará a declarar contra sí mismo. </w:t>
      </w:r>
    </w:p>
    <w:p>
      <w:pPr>
        <w:pStyle w:val="TextBody"/>
        <w:jc w:val="both"/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sz w:val="22"/>
          <w:szCs w:val="22"/>
          <w:lang w:val="en-US"/>
        </w:rPr>
        <w:t xml:space="preserve">No se ejercerá violencia ni coacción de ninguna clase sobre las personas para forzarlas a declarar. Toda declaración obtenida con infracción de este precepto será nula, y los responsables incurrirán en las penas que fije la Ley. </w:t>
      </w:r>
    </w:p>
    <w:p>
      <w:pPr>
        <w:pStyle w:val="TextBody"/>
        <w:jc w:val="both"/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b/>
          <w:sz w:val="22"/>
          <w:szCs w:val="22"/>
          <w:lang w:val="en-US"/>
        </w:rPr>
        <w:t>Art. 10-</w:t>
      </w:r>
      <w:r>
        <w:rPr>
          <w:rFonts w:ascii="Comic Sans MS" w:hAnsi="Comic Sans MS"/>
          <w:sz w:val="22"/>
          <w:szCs w:val="22"/>
          <w:lang w:val="en-US"/>
        </w:rPr>
        <w:t xml:space="preserve"> </w:t>
      </w:r>
      <w:r>
        <w:rPr>
          <w:rFonts w:ascii="Comic Sans MS" w:hAnsi="Comic Sans MS"/>
          <w:b/>
          <w:sz w:val="22"/>
          <w:szCs w:val="22"/>
          <w:lang w:val="en-US"/>
        </w:rPr>
        <w:t>Todo el que se encuentre detenido o preso fuera de los casos o sin las formalidades y garantías que se prevén aquí será puesto en libertad, a petición suya o de cualquier otra persona,</w:t>
      </w:r>
      <w:r>
        <w:rPr>
          <w:rFonts w:ascii="Comic Sans MS" w:hAnsi="Comic Sans MS"/>
          <w:sz w:val="22"/>
          <w:szCs w:val="22"/>
          <w:lang w:val="en-US"/>
        </w:rPr>
        <w:t xml:space="preserve"> sin necesidad de poder ni de dirección letrada mediante o sumarísimo procedimiento de hábeas corpus ante los tribunales ordinarios de justicia. </w:t>
      </w:r>
    </w:p>
    <w:p>
      <w:pPr>
        <w:pStyle w:val="TextBody"/>
        <w:jc w:val="both"/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sz w:val="22"/>
          <w:szCs w:val="22"/>
          <w:lang w:val="en-US"/>
        </w:rPr>
        <w:t xml:space="preserve">Es absolutamente obligatoria la presentación ante el Tribunal que haya expedido el hábeas corpus de toda persona detenida o presa, cualquiera que sea la autoridad o funcionario, persona o entidad que la retenga, sin que pueda alegarse obediencia debida. </w:t>
      </w:r>
    </w:p>
    <w:p>
      <w:pPr>
        <w:pStyle w:val="TextBody"/>
        <w:jc w:val="both"/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sz w:val="22"/>
          <w:szCs w:val="22"/>
          <w:lang w:val="en-US"/>
        </w:rPr>
        <w:t xml:space="preserve">Serán nulas, y así lo declarará de oficio la autoridad judicial cuantas disposiciones impidan o retarden la presentación de la persona privada de libertad, así como las que produzcan cualquier dilación en el procedimiento de hábeas corpus. </w:t>
      </w:r>
    </w:p>
    <w:p>
      <w:pPr>
        <w:pStyle w:val="TextBody"/>
        <w:jc w:val="both"/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sz w:val="22"/>
          <w:szCs w:val="22"/>
          <w:lang w:val="en-US"/>
        </w:rPr>
        <w:t xml:space="preserve">Cuando el detenido o preso no fuere presentado ante el Tribunal que conozca de hábeas corpus, éste decretará la detención del infractor, el que será juzgado de acuerdo con lo que disponga la Ley. </w:t>
      </w:r>
    </w:p>
    <w:p>
      <w:pPr>
        <w:pStyle w:val="TextBody"/>
        <w:jc w:val="both"/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sz w:val="22"/>
          <w:szCs w:val="22"/>
          <w:lang w:val="en-US"/>
        </w:rPr>
        <w:t xml:space="preserve">Los jueces o magistrados que se negasen a admitir la solicitud de mandamiento de hábeas corpus, o no cumplieren las demás disposiciones de este artículo, serán separados de sus respectivos cargos. </w:t>
      </w:r>
    </w:p>
    <w:p>
      <w:pPr>
        <w:pStyle w:val="TextBody"/>
        <w:jc w:val="both"/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b/>
          <w:sz w:val="22"/>
          <w:szCs w:val="22"/>
          <w:lang w:val="en-US"/>
        </w:rPr>
        <w:t>Art. 11-</w:t>
      </w:r>
      <w:r>
        <w:rPr>
          <w:rFonts w:ascii="Comic Sans MS" w:hAnsi="Comic Sans MS"/>
          <w:sz w:val="22"/>
          <w:szCs w:val="22"/>
          <w:lang w:val="en-US"/>
        </w:rPr>
        <w:t xml:space="preserve"> </w:t>
      </w:r>
      <w:r>
        <w:rPr>
          <w:rFonts w:ascii="Comic Sans MS" w:hAnsi="Comic Sans MS"/>
          <w:b/>
          <w:sz w:val="22"/>
          <w:szCs w:val="22"/>
          <w:lang w:val="en-US"/>
        </w:rPr>
        <w:t>Toda persona podrá entrar y permanecer en el territorio nacional, salir de él, trasladarse de un lugar a otro y mudar de residencia, sin necesidad de carta de seguridad, pasaporte u otro requisito semejante,</w:t>
      </w:r>
      <w:r>
        <w:rPr>
          <w:rFonts w:ascii="Comic Sans MS" w:hAnsi="Comic Sans MS"/>
          <w:sz w:val="22"/>
          <w:szCs w:val="22"/>
          <w:lang w:val="en-US"/>
        </w:rPr>
        <w:t xml:space="preserve"> salvo lo que se disponga en las Leyes sobre inmigración y las atribuciones de la autoridad en caso de responsabilidad criminal. </w:t>
      </w:r>
    </w:p>
    <w:p>
      <w:pPr>
        <w:pStyle w:val="TextBody"/>
        <w:jc w:val="both"/>
        <w:rPr>
          <w:rFonts w:ascii="Comic Sans MS" w:hAnsi="Comic Sans MS"/>
          <w:b/>
          <w:sz w:val="22"/>
          <w:szCs w:val="22"/>
          <w:lang w:val="en-US"/>
        </w:rPr>
      </w:pPr>
      <w:r>
        <w:rPr>
          <w:rFonts w:ascii="Comic Sans MS" w:hAnsi="Comic Sans MS"/>
          <w:b/>
          <w:sz w:val="22"/>
          <w:szCs w:val="22"/>
          <w:lang w:val="en-US"/>
        </w:rPr>
        <w:t xml:space="preserve">A nadie se obligará a mudar de domicilio o residencia sino por mandato de autoridad judicial y en los casos y con los requisitos que la Ley señale. </w:t>
      </w:r>
    </w:p>
    <w:p>
      <w:pPr>
        <w:pStyle w:val="TextBody"/>
        <w:jc w:val="both"/>
        <w:rPr>
          <w:rFonts w:ascii="Comic Sans MS" w:hAnsi="Comic Sans MS"/>
          <w:b/>
          <w:sz w:val="22"/>
          <w:szCs w:val="22"/>
          <w:lang w:val="en-US"/>
        </w:rPr>
      </w:pPr>
      <w:r>
        <w:rPr>
          <w:rFonts w:ascii="Comic Sans MS" w:hAnsi="Comic Sans MS"/>
          <w:b/>
          <w:sz w:val="22"/>
          <w:szCs w:val="22"/>
          <w:lang w:val="en-US"/>
        </w:rPr>
        <w:t xml:space="preserve">Ningún cubano podrá ser expatriado ni se le prohibirá la entrada en el territorio de la República. </w:t>
      </w:r>
    </w:p>
    <w:p>
      <w:pPr>
        <w:pStyle w:val="TextBody"/>
        <w:jc w:val="both"/>
        <w:rPr>
          <w:rFonts w:ascii="Comic Sans MS" w:hAnsi="Comic Sans MS"/>
          <w:b/>
          <w:sz w:val="22"/>
          <w:szCs w:val="22"/>
          <w:lang w:val="en-US"/>
        </w:rPr>
      </w:pPr>
      <w:r>
        <w:rPr>
          <w:rFonts w:ascii="Comic Sans MS" w:hAnsi="Comic Sans MS"/>
          <w:b/>
          <w:sz w:val="22"/>
          <w:szCs w:val="22"/>
          <w:lang w:val="en-US"/>
        </w:rPr>
        <w:t xml:space="preserve">Art. 12- La República de Cuba brinda y reconoce el derecho de asilo a los perseguidos políticos, siempre que los acogidos a él respeten la soberanía y la Leyes nacionales. </w:t>
      </w:r>
    </w:p>
    <w:p>
      <w:pPr>
        <w:pStyle w:val="TextBody"/>
        <w:jc w:val="both"/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sz w:val="22"/>
          <w:szCs w:val="22"/>
          <w:lang w:val="en-US"/>
        </w:rPr>
        <w:t xml:space="preserve">El Estado no autorizará la extradición de reos de delitos políticos ni intentará extraditar a los cubanos reos de esos delitos que se refugiaran en territorio extranjero. </w:t>
      </w:r>
    </w:p>
    <w:p>
      <w:pPr>
        <w:pStyle w:val="TextBody"/>
        <w:jc w:val="both"/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sz w:val="22"/>
          <w:szCs w:val="22"/>
          <w:lang w:val="en-US"/>
        </w:rPr>
        <w:t xml:space="preserve">Cuando procediere, la expulsión de un extranjero del territorio nacional, ésta no se verificará si se tratase de asilado político hacia el territorio del Estado que pueda reclamarlo. </w:t>
      </w:r>
    </w:p>
    <w:p>
      <w:pPr>
        <w:pStyle w:val="TextBody"/>
        <w:jc w:val="both"/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b/>
          <w:sz w:val="22"/>
          <w:szCs w:val="22"/>
          <w:lang w:val="en-US"/>
        </w:rPr>
        <w:t>Art. 13-</w:t>
      </w:r>
      <w:r>
        <w:rPr>
          <w:rFonts w:ascii="Comic Sans MS" w:hAnsi="Comic Sans MS"/>
          <w:sz w:val="22"/>
          <w:szCs w:val="22"/>
          <w:lang w:val="en-US"/>
        </w:rPr>
        <w:t xml:space="preserve"> </w:t>
      </w:r>
      <w:r>
        <w:rPr>
          <w:rFonts w:ascii="Comic Sans MS" w:hAnsi="Comic Sans MS"/>
          <w:b/>
          <w:sz w:val="22"/>
          <w:szCs w:val="22"/>
          <w:lang w:val="en-US"/>
        </w:rPr>
        <w:t>Es inviolable el secreto de la correspondencia y demás documentos privados, y ni aquélla ni éstos podrán ser ocupados ni examinados sino a virtud de auto fundado de juez competente y por los funcionarios o agentes oficiales.</w:t>
      </w:r>
      <w:r>
        <w:rPr>
          <w:rFonts w:ascii="Comic Sans MS" w:hAnsi="Comic Sans MS"/>
          <w:sz w:val="22"/>
          <w:szCs w:val="22"/>
          <w:lang w:val="en-US"/>
        </w:rPr>
        <w:t xml:space="preserve"> En todo caso, se guardará secreto respecto de los extremos ajenos al asunto que motivará la ocupación o examen. En los mismos términos se declara inviolable el secreto de la comunicación telegráfica, telefónica, electrónica y cablegráfica. </w:t>
      </w:r>
    </w:p>
    <w:p>
      <w:pPr>
        <w:pStyle w:val="TextBody"/>
        <w:jc w:val="both"/>
        <w:rPr>
          <w:rFonts w:ascii="Comic Sans MS" w:hAnsi="Comic Sans MS"/>
          <w:b/>
          <w:sz w:val="22"/>
          <w:szCs w:val="22"/>
          <w:lang w:val="en-US"/>
        </w:rPr>
      </w:pPr>
      <w:r>
        <w:rPr>
          <w:rFonts w:ascii="Comic Sans MS" w:hAnsi="Comic Sans MS"/>
          <w:b/>
          <w:sz w:val="22"/>
          <w:szCs w:val="22"/>
          <w:lang w:val="en-US"/>
        </w:rPr>
        <w:t>Art. 14-</w:t>
      </w:r>
      <w:r>
        <w:rPr>
          <w:rFonts w:ascii="Comic Sans MS" w:hAnsi="Comic Sans MS"/>
          <w:sz w:val="22"/>
          <w:szCs w:val="22"/>
          <w:lang w:val="en-US"/>
        </w:rPr>
        <w:t xml:space="preserve"> </w:t>
      </w:r>
      <w:r>
        <w:rPr>
          <w:rFonts w:ascii="Comic Sans MS" w:hAnsi="Comic Sans MS"/>
          <w:b/>
          <w:sz w:val="22"/>
          <w:szCs w:val="22"/>
          <w:lang w:val="en-US"/>
        </w:rPr>
        <w:t xml:space="preserve">Toda persona podrá, sin sujeción a censura previa, emitir libremente su pensamiento de palabra, por escrito o por cualquier otro medio gráfico u oral de expresión, utilizando para ello cualesquiera o todos los procedimientos de difusión disponibles. </w:t>
      </w:r>
    </w:p>
    <w:p>
      <w:pPr>
        <w:pStyle w:val="TextBody"/>
        <w:jc w:val="both"/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sz w:val="22"/>
          <w:szCs w:val="22"/>
          <w:lang w:val="en-US"/>
        </w:rPr>
        <w:t xml:space="preserve">En los casos a que se refiere este artículo no se podrá ocupar ni impedir el uso y disfrute de los locales, equipos o instrumentos que utilice el órgano de publicidad de que se trate, salvo por responsabilidad civil. </w:t>
      </w:r>
    </w:p>
    <w:p>
      <w:pPr>
        <w:pStyle w:val="TextBody"/>
        <w:jc w:val="both"/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b/>
          <w:sz w:val="22"/>
          <w:szCs w:val="22"/>
          <w:lang w:val="en-US"/>
        </w:rPr>
        <w:t>Art. 15-</w:t>
      </w:r>
      <w:r>
        <w:rPr>
          <w:rFonts w:ascii="Comic Sans MS" w:hAnsi="Comic Sans MS"/>
          <w:sz w:val="22"/>
          <w:szCs w:val="22"/>
          <w:lang w:val="en-US"/>
        </w:rPr>
        <w:t xml:space="preserve"> </w:t>
      </w:r>
      <w:r>
        <w:rPr>
          <w:rFonts w:ascii="Comic Sans MS" w:hAnsi="Comic Sans MS"/>
          <w:b/>
          <w:sz w:val="22"/>
          <w:szCs w:val="22"/>
          <w:lang w:val="en-US"/>
        </w:rPr>
        <w:t>El domicilio es inviolable y, en su consecuencia, nadie podrá entrar en el ajeno sin el consentimiento de su morador,</w:t>
      </w:r>
      <w:r>
        <w:rPr>
          <w:rFonts w:ascii="Comic Sans MS" w:hAnsi="Comic Sans MS"/>
          <w:sz w:val="22"/>
          <w:szCs w:val="22"/>
          <w:lang w:val="en-US"/>
        </w:rPr>
        <w:t xml:space="preserve"> a no ser para socorrer a víctimas de delito o desastre;  sino en los casos y en la forma determinados por la ley. </w:t>
      </w:r>
    </w:p>
    <w:p>
      <w:pPr>
        <w:pStyle w:val="TextBody"/>
        <w:jc w:val="both"/>
        <w:rPr>
          <w:rFonts w:ascii="Comic Sans MS" w:hAnsi="Comic Sans MS"/>
          <w:b/>
          <w:sz w:val="22"/>
          <w:szCs w:val="22"/>
          <w:lang w:val="en-US"/>
        </w:rPr>
      </w:pPr>
      <w:r>
        <w:rPr>
          <w:rFonts w:ascii="Comic Sans MS" w:hAnsi="Comic Sans MS"/>
          <w:b/>
          <w:sz w:val="22"/>
          <w:szCs w:val="22"/>
          <w:lang w:val="en-US"/>
        </w:rPr>
        <w:t>Art. 16-</w:t>
      </w:r>
      <w:r>
        <w:rPr>
          <w:rFonts w:ascii="Comic Sans MS" w:hAnsi="Comic Sans MS"/>
          <w:sz w:val="22"/>
          <w:szCs w:val="22"/>
          <w:lang w:val="en-US"/>
        </w:rPr>
        <w:t xml:space="preserve"> </w:t>
      </w:r>
      <w:r>
        <w:rPr>
          <w:rFonts w:ascii="Comic Sans MS" w:hAnsi="Comic Sans MS"/>
          <w:b/>
          <w:sz w:val="22"/>
          <w:szCs w:val="22"/>
          <w:lang w:val="en-US"/>
        </w:rPr>
        <w:t xml:space="preserve">Es libre la profesión de todas las religiones, así como el ejercicio de todos los cultos. La iglesia estará separada del Estado, el cual no podrá subvencionar ni promover ningún culto. </w:t>
      </w:r>
    </w:p>
    <w:p>
      <w:pPr>
        <w:pStyle w:val="TextBody"/>
        <w:jc w:val="both"/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b/>
          <w:sz w:val="22"/>
          <w:szCs w:val="22"/>
          <w:lang w:val="en-US"/>
        </w:rPr>
        <w:t>Art. 17-</w:t>
      </w:r>
      <w:r>
        <w:rPr>
          <w:rFonts w:ascii="Comic Sans MS" w:hAnsi="Comic Sans MS"/>
          <w:sz w:val="22"/>
          <w:szCs w:val="22"/>
          <w:lang w:val="en-US"/>
        </w:rPr>
        <w:t xml:space="preserve"> </w:t>
      </w:r>
      <w:r>
        <w:rPr>
          <w:rFonts w:ascii="Comic Sans MS" w:hAnsi="Comic Sans MS"/>
          <w:b/>
          <w:sz w:val="22"/>
          <w:szCs w:val="22"/>
          <w:lang w:val="en-US"/>
        </w:rPr>
        <w:t xml:space="preserve">Toda persona tiene derecho a dirigir peticiones a las autoridades y a que le sean atendidas y resueltas en término no mayor de cuarenta y cinco días, </w:t>
      </w:r>
      <w:r>
        <w:rPr>
          <w:rFonts w:ascii="Comic Sans MS" w:hAnsi="Comic Sans MS"/>
          <w:sz w:val="22"/>
          <w:szCs w:val="22"/>
          <w:lang w:val="en-US"/>
        </w:rPr>
        <w:t xml:space="preserve">comunicándosele lo resuelto. Transcurrido el plazo de la ley, o en su defecto, el indicado anteriormente, el interesado podrá recurrir como si su petición hubiese sido denegada. </w:t>
      </w:r>
    </w:p>
    <w:p>
      <w:pPr>
        <w:pStyle w:val="TextBody"/>
        <w:jc w:val="both"/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b/>
          <w:sz w:val="22"/>
          <w:szCs w:val="22"/>
          <w:lang w:val="en-US"/>
        </w:rPr>
        <w:t>Art. 18-</w:t>
      </w:r>
      <w:r>
        <w:rPr>
          <w:rFonts w:ascii="Comic Sans MS" w:hAnsi="Comic Sans MS"/>
          <w:sz w:val="22"/>
          <w:szCs w:val="22"/>
          <w:lang w:val="en-US"/>
        </w:rPr>
        <w:t xml:space="preserve"> </w:t>
      </w:r>
      <w:r>
        <w:rPr>
          <w:rFonts w:ascii="Comic Sans MS" w:hAnsi="Comic Sans MS"/>
          <w:b/>
          <w:sz w:val="22"/>
          <w:szCs w:val="22"/>
          <w:lang w:val="en-US"/>
        </w:rPr>
        <w:t>Los habitantes de la República tienen el derecho de reunirse pacíficamente  y el de desfilar y asociarse para todos los fines lícitos de la vida</w:t>
      </w:r>
      <w:r>
        <w:rPr>
          <w:rFonts w:ascii="Comic Sans MS" w:hAnsi="Comic Sans MS"/>
          <w:sz w:val="22"/>
          <w:szCs w:val="22"/>
          <w:lang w:val="en-US"/>
        </w:rPr>
        <w:t xml:space="preserve"> sin más limitaciones que la indispensable para asegurar el orden público. </w:t>
      </w:r>
    </w:p>
    <w:p>
      <w:pPr>
        <w:pStyle w:val="TextBody"/>
        <w:jc w:val="both"/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b/>
          <w:sz w:val="22"/>
          <w:szCs w:val="22"/>
          <w:lang w:val="en-US"/>
        </w:rPr>
        <w:t>Art. 19-</w:t>
      </w:r>
      <w:r>
        <w:rPr>
          <w:rFonts w:ascii="Comic Sans MS" w:hAnsi="Comic Sans MS"/>
          <w:sz w:val="22"/>
          <w:szCs w:val="22"/>
          <w:lang w:val="en-US"/>
        </w:rPr>
        <w:t xml:space="preserve"> </w:t>
      </w:r>
      <w:r>
        <w:rPr>
          <w:rFonts w:ascii="Comic Sans MS" w:hAnsi="Comic Sans MS"/>
          <w:b/>
          <w:sz w:val="22"/>
          <w:szCs w:val="22"/>
          <w:lang w:val="en-US"/>
        </w:rPr>
        <w:t>Se declara punible todo acto por el cual se prohíba o limite al  ciudadano participar en la vida política de la nación.</w:t>
      </w:r>
      <w:r>
        <w:rPr>
          <w:rFonts w:ascii="Comic Sans MS" w:hAnsi="Comic Sans MS"/>
          <w:sz w:val="22"/>
          <w:szCs w:val="22"/>
          <w:lang w:val="en-US"/>
        </w:rPr>
        <w:t xml:space="preserve"> </w:t>
      </w:r>
    </w:p>
    <w:p>
      <w:pPr>
        <w:pStyle w:val="TextBody"/>
        <w:jc w:val="both"/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b/>
          <w:sz w:val="22"/>
          <w:szCs w:val="22"/>
          <w:lang w:val="en-US"/>
        </w:rPr>
        <w:t>Art. 20-</w:t>
      </w:r>
      <w:r>
        <w:rPr>
          <w:rFonts w:ascii="Comic Sans MS" w:hAnsi="Comic Sans MS"/>
          <w:sz w:val="22"/>
          <w:szCs w:val="22"/>
          <w:lang w:val="en-US"/>
        </w:rPr>
        <w:t xml:space="preserve"> Solamente los ciudadanos cubanos podrán desempeñar funciones públicas que tengan aparejada jurisdicción. </w:t>
      </w:r>
    </w:p>
    <w:p>
      <w:pPr>
        <w:pStyle w:val="TextBody"/>
        <w:jc w:val="both"/>
        <w:rPr>
          <w:rFonts w:ascii="Comic Sans MS" w:hAnsi="Comic Sans MS"/>
          <w:b/>
          <w:sz w:val="22"/>
          <w:szCs w:val="22"/>
          <w:lang w:val="en-US"/>
        </w:rPr>
      </w:pPr>
      <w:r>
        <w:rPr>
          <w:rFonts w:ascii="Comic Sans MS" w:hAnsi="Comic Sans MS"/>
          <w:b/>
          <w:sz w:val="22"/>
          <w:szCs w:val="22"/>
          <w:lang w:val="en-US"/>
        </w:rPr>
        <w:t>Art. 21-</w:t>
      </w:r>
      <w:r>
        <w:rPr>
          <w:rFonts w:ascii="Comic Sans MS" w:hAnsi="Comic Sans MS"/>
          <w:sz w:val="22"/>
          <w:szCs w:val="22"/>
          <w:lang w:val="en-US"/>
        </w:rPr>
        <w:t xml:space="preserve"> </w:t>
      </w:r>
      <w:r>
        <w:rPr>
          <w:rFonts w:ascii="Comic Sans MS" w:hAnsi="Comic Sans MS"/>
          <w:b/>
          <w:sz w:val="22"/>
          <w:szCs w:val="22"/>
          <w:lang w:val="en-US"/>
        </w:rPr>
        <w:t xml:space="preserve">Las disposiciones de cualquier orden que regulen el ejercicio de los derechos aquí enumerados serán nulas si los disminuyen, restringen o adulteran. </w:t>
      </w:r>
    </w:p>
    <w:p>
      <w:pPr>
        <w:pStyle w:val="TextBody"/>
        <w:jc w:val="both"/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sz w:val="22"/>
          <w:szCs w:val="22"/>
          <w:lang w:val="en-US"/>
        </w:rPr>
        <w:t xml:space="preserve">Es legítima la resistencia adecuada para la protección de los derechos individuales garantizados anteriormente. </w:t>
      </w:r>
    </w:p>
    <w:p>
      <w:pPr>
        <w:pStyle w:val="TextBody"/>
        <w:jc w:val="both"/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sz w:val="22"/>
          <w:szCs w:val="22"/>
          <w:lang w:val="en-US"/>
        </w:rPr>
        <w:t xml:space="preserve">La acción para perseguir las infracciones de estos derechos es pública, sin caución ni formalidad de ninguna especie y por simple denuncia. </w:t>
      </w:r>
    </w:p>
    <w:p>
      <w:pPr>
        <w:pStyle w:val="TextBody"/>
        <w:jc w:val="both"/>
        <w:rPr>
          <w:rFonts w:ascii="Comic Sans MS" w:hAnsi="Comic Sans MS"/>
          <w:b/>
          <w:sz w:val="22"/>
          <w:szCs w:val="22"/>
          <w:lang w:val="en-US"/>
        </w:rPr>
      </w:pPr>
      <w:r>
        <w:rPr>
          <w:rFonts w:ascii="Comic Sans MS" w:hAnsi="Comic Sans MS"/>
          <w:b/>
          <w:sz w:val="22"/>
          <w:szCs w:val="22"/>
          <w:lang w:val="en-US"/>
        </w:rPr>
        <w:t xml:space="preserve">La enumeración de los derechos garantizados  aqui no excluye los demás que se puedan establecerse, ni otros de naturaleza análoga o que se deriven del principio de la soberanía del pueblo y de la forma republicana del gobierno. </w:t>
      </w:r>
    </w:p>
    <w:p>
      <w:pPr>
        <w:pStyle w:val="TextBody"/>
        <w:jc w:val="both"/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sz w:val="22"/>
          <w:szCs w:val="22"/>
          <w:lang w:val="en-US"/>
        </w:rPr>
      </w:r>
    </w:p>
    <w:p>
      <w:pPr>
        <w:pStyle w:val="TextBody"/>
        <w:jc w:val="center"/>
        <w:rPr>
          <w:rFonts w:ascii="Comic Sans MS" w:hAnsi="Comic Sans MS"/>
          <w:b/>
          <w:sz w:val="48"/>
          <w:szCs w:val="48"/>
          <w:lang w:val="en-US"/>
        </w:rPr>
      </w:pPr>
      <w:r>
        <w:rPr>
          <w:rFonts w:ascii="Comic Sans MS" w:hAnsi="Comic Sans MS"/>
          <w:b/>
          <w:sz w:val="48"/>
          <w:szCs w:val="48"/>
          <w:lang w:val="en-US"/>
        </w:rPr>
        <w:t>FIN</w:t>
      </w:r>
    </w:p>
    <w:p>
      <w:pPr>
        <w:pStyle w:val="Normal"/>
        <w:jc w:val="both"/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sz w:val="22"/>
          <w:szCs w:val="22"/>
          <w:lang w:val="en-US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mic Sans M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rsid w:val="00a933cd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en-US" w:eastAsia="zh-CN" w:bidi="hi-IN"/>
    </w:rPr>
  </w:style>
  <w:style w:type="paragraph" w:styleId="Heading2">
    <w:name w:val="Heading 2"/>
    <w:link w:val="Heading2Char"/>
    <w:rsid w:val="00a933cd"/>
    <w:basedOn w:val="Normal"/>
    <w:pPr>
      <w:keepNext/>
      <w:spacing w:before="200" w:after="120"/>
      <w:outlineLvl w:val="1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ing2Char" w:customStyle="1">
    <w:name w:val="Heading 2 Char"/>
    <w:link w:val="Heading2"/>
    <w:rsid w:val="00a933cd"/>
    <w:basedOn w:val="DefaultParagraphFont"/>
    <w:rPr>
      <w:rFonts w:ascii="Liberation Serif" w:hAnsi="Liberation Serif" w:eastAsia="Droid Sans Fallback" w:cs="FreeSans"/>
      <w:b/>
      <w:bCs/>
      <w:sz w:val="36"/>
      <w:szCs w:val="36"/>
      <w:lang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 w:customStyle="1">
    <w:name w:val="Text Body"/>
    <w:rsid w:val="00a933cd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2015-10-04T19:07:00Z</dcterms:created>
  <dc:creator>rcalvo</dc:creator>
  <dc:language>en-US</dc:language>
  <cp:lastModifiedBy>rcalvo</cp:lastModifiedBy>
  <dcterms:modified xsi:type="dcterms:W3CDTF">2015-10-04T19:44:00Z</dcterms:modified>
  <cp:revision>1</cp:revision>
</cp:coreProperties>
</file>